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shd w:val="clear" w:color="auto" w:fill="FFFFFF"/>
        <w:tblCellMar>
          <w:left w:w="0" w:type="dxa"/>
          <w:right w:w="0" w:type="dxa"/>
        </w:tblCellMar>
        <w:tblLook w:val="04A0" w:firstRow="1" w:lastRow="0" w:firstColumn="1" w:lastColumn="0" w:noHBand="0" w:noVBand="1"/>
      </w:tblPr>
      <w:tblGrid>
        <w:gridCol w:w="9355"/>
      </w:tblGrid>
      <w:tr w:rsidR="004C6D15" w:rsidRPr="004C6D15" w:rsidTr="004C6D15">
        <w:tc>
          <w:tcPr>
            <w:tcW w:w="5445" w:type="dxa"/>
            <w:shd w:val="clear" w:color="auto" w:fill="FFFFFF"/>
            <w:vAlign w:val="center"/>
            <w:hideMark/>
          </w:tcPr>
          <w:p w:rsidR="004C6D15" w:rsidRPr="004C6D15" w:rsidRDefault="004C6D15" w:rsidP="004C6D15">
            <w:pPr>
              <w:spacing w:after="0" w:line="240" w:lineRule="auto"/>
              <w:jc w:val="right"/>
              <w:rPr>
                <w:rFonts w:ascii="Times New Roman" w:eastAsia="Times New Roman" w:hAnsi="Times New Roman" w:cs="Times New Roman"/>
                <w:sz w:val="28"/>
                <w:szCs w:val="28"/>
              </w:rPr>
            </w:pPr>
            <w:r w:rsidRPr="004C6D15">
              <w:rPr>
                <w:rFonts w:ascii="Times New Roman" w:eastAsia="Times New Roman" w:hAnsi="Times New Roman" w:cs="Times New Roman"/>
                <w:b/>
                <w:bCs/>
                <w:sz w:val="28"/>
                <w:szCs w:val="28"/>
                <w:bdr w:val="none" w:sz="0" w:space="0" w:color="auto" w:frame="1"/>
              </w:rPr>
              <w:t>ĐẢNG CỘNG SẢN VIỆT NAM</w:t>
            </w:r>
          </w:p>
          <w:p w:rsidR="004C6D15" w:rsidRPr="004C6D15" w:rsidRDefault="004C6D15" w:rsidP="004C6D15">
            <w:pPr>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w:t>
            </w:r>
          </w:p>
          <w:p w:rsidR="004C6D15" w:rsidRPr="004C6D15" w:rsidRDefault="004C6D15" w:rsidP="004C6D15">
            <w:pPr>
              <w:spacing w:after="0" w:line="240" w:lineRule="auto"/>
              <w:jc w:val="right"/>
              <w:rPr>
                <w:rFonts w:ascii="Times New Roman" w:eastAsia="Times New Roman" w:hAnsi="Times New Roman" w:cs="Times New Roman"/>
                <w:sz w:val="28"/>
                <w:szCs w:val="28"/>
              </w:rPr>
            </w:pPr>
            <w:r>
              <w:rPr>
                <w:rFonts w:ascii="Times New Roman" w:eastAsia="Times New Roman" w:hAnsi="Times New Roman" w:cs="Times New Roman"/>
                <w:i/>
                <w:iCs/>
                <w:sz w:val="28"/>
                <w:szCs w:val="28"/>
                <w:bdr w:val="none" w:sz="0" w:space="0" w:color="auto" w:frame="1"/>
              </w:rPr>
              <w:t>Tân Bình, ngày 28 tháng 02</w:t>
            </w:r>
            <w:r w:rsidRPr="004C6D15">
              <w:rPr>
                <w:rFonts w:ascii="Times New Roman" w:eastAsia="Times New Roman" w:hAnsi="Times New Roman" w:cs="Times New Roman"/>
                <w:i/>
                <w:iCs/>
                <w:sz w:val="28"/>
                <w:szCs w:val="28"/>
                <w:bdr w:val="none" w:sz="0" w:space="0" w:color="auto" w:frame="1"/>
              </w:rPr>
              <w:t xml:space="preserve"> năm 201</w:t>
            </w:r>
            <w:r>
              <w:rPr>
                <w:rFonts w:ascii="Times New Roman" w:eastAsia="Times New Roman" w:hAnsi="Times New Roman" w:cs="Times New Roman"/>
                <w:i/>
                <w:iCs/>
                <w:sz w:val="28"/>
                <w:szCs w:val="28"/>
                <w:bdr w:val="none" w:sz="0" w:space="0" w:color="auto" w:frame="1"/>
              </w:rPr>
              <w:t>8</w:t>
            </w:r>
          </w:p>
        </w:tc>
      </w:tr>
    </w:tbl>
    <w:p w:rsidR="004C6D15" w:rsidRDefault="004C6D15" w:rsidP="004C6D15">
      <w:pPr>
        <w:shd w:val="clear" w:color="auto" w:fill="FFFFFF"/>
        <w:spacing w:after="0" w:line="240" w:lineRule="auto"/>
        <w:jc w:val="center"/>
        <w:rPr>
          <w:rFonts w:ascii="Times New Roman" w:eastAsia="Times New Roman" w:hAnsi="Times New Roman" w:cs="Times New Roman"/>
          <w:b/>
          <w:bCs/>
          <w:sz w:val="28"/>
          <w:szCs w:val="28"/>
          <w:bdr w:val="none" w:sz="0" w:space="0" w:color="auto" w:frame="1"/>
        </w:rPr>
      </w:pPr>
      <w:r w:rsidRPr="00493DF5">
        <w:rPr>
          <w:rFonts w:ascii="Times New Roman" w:eastAsia="Times New Roman" w:hAnsi="Times New Roman" w:cs="Times New Roman"/>
          <w:b/>
          <w:bCs/>
          <w:sz w:val="32"/>
          <w:szCs w:val="32"/>
          <w:bdr w:val="none" w:sz="0" w:space="0" w:color="auto" w:frame="1"/>
        </w:rPr>
        <w:t>BÀI THU HOẠCH</w:t>
      </w:r>
      <w:r w:rsidRPr="004C6D15">
        <w:rPr>
          <w:rFonts w:ascii="Times New Roman" w:eastAsia="Times New Roman" w:hAnsi="Times New Roman" w:cs="Times New Roman"/>
          <w:sz w:val="32"/>
          <w:szCs w:val="32"/>
        </w:rPr>
        <w:br/>
      </w:r>
      <w:r w:rsidRPr="004C6D15">
        <w:rPr>
          <w:rFonts w:ascii="Times New Roman" w:eastAsia="Times New Roman" w:hAnsi="Times New Roman" w:cs="Times New Roman"/>
          <w:b/>
          <w:bCs/>
          <w:sz w:val="28"/>
          <w:szCs w:val="28"/>
          <w:bdr w:val="none" w:sz="0" w:space="0" w:color="auto" w:frame="1"/>
        </w:rPr>
        <w:t>Học tập nghị quyết Hội nghị trung ương 6 (khóa XII)</w:t>
      </w:r>
    </w:p>
    <w:p w:rsidR="00493DF5" w:rsidRPr="004C6D15" w:rsidRDefault="00493DF5" w:rsidP="004C6D15">
      <w:pPr>
        <w:shd w:val="clear" w:color="auto" w:fill="FFFFFF"/>
        <w:spacing w:after="0" w:line="240" w:lineRule="auto"/>
        <w:jc w:val="center"/>
        <w:rPr>
          <w:rFonts w:ascii="Times New Roman" w:eastAsia="Times New Roman" w:hAnsi="Times New Roman" w:cs="Times New Roman"/>
          <w:sz w:val="28"/>
          <w:szCs w:val="28"/>
        </w:rPr>
      </w:pP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xml:space="preserve">Họ và tên: </w:t>
      </w:r>
      <w:r w:rsidR="0043621F">
        <w:rPr>
          <w:rFonts w:ascii="Times New Roman" w:eastAsia="Times New Roman" w:hAnsi="Times New Roman" w:cs="Times New Roman"/>
          <w:sz w:val="28"/>
          <w:szCs w:val="28"/>
        </w:rPr>
        <w:t xml:space="preserve">Nguyễn </w:t>
      </w:r>
      <w:r w:rsidR="0038713A">
        <w:rPr>
          <w:rFonts w:ascii="Times New Roman" w:eastAsia="Times New Roman" w:hAnsi="Times New Roman" w:cs="Times New Roman"/>
          <w:sz w:val="28"/>
          <w:szCs w:val="28"/>
        </w:rPr>
        <w:t>T</w:t>
      </w:r>
      <w:r w:rsidR="00E54CB2">
        <w:rPr>
          <w:rFonts w:ascii="Times New Roman" w:eastAsia="Times New Roman" w:hAnsi="Times New Roman" w:cs="Times New Roman"/>
          <w:sz w:val="28"/>
          <w:szCs w:val="28"/>
        </w:rPr>
        <w:t>iến Dũng</w:t>
      </w:r>
    </w:p>
    <w:p w:rsidR="004C6D15" w:rsidRPr="004C6D15" w:rsidRDefault="0043621F" w:rsidP="004C6D15">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Chức vụ: Giảng viên</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b/>
          <w:bCs/>
          <w:sz w:val="28"/>
          <w:szCs w:val="28"/>
          <w:u w:val="single"/>
          <w:bdr w:val="none" w:sz="0" w:space="0" w:color="auto" w:frame="1"/>
        </w:rPr>
        <w:t>Câu hỏi</w:t>
      </w:r>
      <w:r w:rsidRPr="004C6D15">
        <w:rPr>
          <w:rFonts w:ascii="Times New Roman" w:eastAsia="Times New Roman" w:hAnsi="Times New Roman" w:cs="Times New Roman"/>
          <w:b/>
          <w:bCs/>
          <w:sz w:val="28"/>
          <w:szCs w:val="28"/>
          <w:bdr w:val="none" w:sz="0" w:space="0" w:color="auto" w:frame="1"/>
        </w:rPr>
        <w:t>:</w:t>
      </w:r>
      <w:r w:rsidRPr="004C6D15">
        <w:rPr>
          <w:rFonts w:ascii="Times New Roman" w:eastAsia="Times New Roman" w:hAnsi="Times New Roman" w:cs="Times New Roman"/>
          <w:sz w:val="28"/>
          <w:szCs w:val="28"/>
        </w:rPr>
        <w:t> </w:t>
      </w:r>
      <w:r w:rsidRPr="004C6D15">
        <w:rPr>
          <w:rFonts w:ascii="Times New Roman" w:eastAsia="Times New Roman" w:hAnsi="Times New Roman" w:cs="Times New Roman"/>
          <w:sz w:val="28"/>
          <w:szCs w:val="28"/>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b/>
          <w:bCs/>
          <w:i/>
          <w:iCs/>
          <w:sz w:val="28"/>
          <w:szCs w:val="28"/>
          <w:bdr w:val="none" w:sz="0" w:space="0" w:color="auto" w:frame="1"/>
        </w:rPr>
        <w:t>Trả lời:</w:t>
      </w:r>
    </w:p>
    <w:p w:rsidR="004C6D15" w:rsidRPr="004C6D15" w:rsidRDefault="0038713A" w:rsidP="004C6D15">
      <w:pPr>
        <w:shd w:val="clear" w:color="auto" w:fill="FFFFFF"/>
        <w:spacing w:after="0" w:line="240" w:lineRule="auto"/>
        <w:jc w:val="both"/>
        <w:rPr>
          <w:rFonts w:ascii="Times New Roman" w:eastAsia="Times New Roman" w:hAnsi="Times New Roman" w:cs="Times New Roman"/>
          <w:sz w:val="28"/>
          <w:szCs w:val="28"/>
        </w:rPr>
      </w:pPr>
      <w:r w:rsidRPr="0038713A">
        <w:rPr>
          <w:rFonts w:ascii="Times New Roman" w:eastAsia="Times New Roman" w:hAnsi="Times New Roman" w:cs="Times New Roman"/>
          <w:b/>
          <w:sz w:val="28"/>
          <w:szCs w:val="28"/>
        </w:rPr>
        <w:t>Câu 1/</w:t>
      </w:r>
      <w:r>
        <w:rPr>
          <w:rFonts w:ascii="Times New Roman" w:eastAsia="Times New Roman" w:hAnsi="Times New Roman" w:cs="Times New Roman"/>
          <w:sz w:val="28"/>
          <w:szCs w:val="28"/>
        </w:rPr>
        <w:t xml:space="preserve"> </w:t>
      </w:r>
      <w:r w:rsidR="004C6D15" w:rsidRPr="004C6D15">
        <w:rPr>
          <w:rFonts w:ascii="Times New Roman" w:eastAsia="Times New Roman" w:hAnsi="Times New Roman" w:cs="Times New Roman"/>
          <w:sz w:val="28"/>
          <w:szCs w:val="28"/>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Tại hội nghị Trung ương lần thứ 6 khóa XII, Ban Chấp hành Trung ương thảo luận, cho ý kiến về:</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Tình hình kinh tế​-xã hội và tài chính​-ngân sách năm 2017; Dự kiến kế hoạch phát triển kinh tế​-xã hội và dự toán tài chính-ngân sách năm 2018;</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Tăng cường công tác bảo vệ, chăm sóc, nâng cao sức khỏe nhân dân và công tác dân số trong tình hình mới;</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Tiếp tục đổi mới hệ thống tổ chức và quản lý, nâng cao chất lượng, hiệu quả hoạt động của các đơn vị sự nghiệp công lập;</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Một số vấn đề về tiếp tục đổi mới, sắp xếp tổ chức bộ máy của hệ thống chính trị tinh gọn, hoạt động hiệu lực, hiệu quả;</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Và tiến hành một số công việc quan trọng khác.</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Nghị quyết TW6 khóa XII của Đảng gồm các Nghị quyết:</w:t>
      </w:r>
    </w:p>
    <w:p w:rsidR="004C6D15" w:rsidRPr="004C6D15" w:rsidRDefault="004C6D15" w:rsidP="004C6D15">
      <w:pPr>
        <w:numPr>
          <w:ilvl w:val="0"/>
          <w:numId w:val="1"/>
        </w:numPr>
        <w:shd w:val="clear" w:color="auto" w:fill="FFFFFF"/>
        <w:spacing w:after="0" w:line="240" w:lineRule="auto"/>
        <w:ind w:left="600"/>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Nghị quyết 19-NQ/TW: Sắp xếp, tổ chức lại các đơn vị sự nghiệp công lập</w:t>
      </w:r>
    </w:p>
    <w:p w:rsidR="004C6D15" w:rsidRPr="004C6D15" w:rsidRDefault="004C6D15" w:rsidP="004C6D15">
      <w:pPr>
        <w:numPr>
          <w:ilvl w:val="0"/>
          <w:numId w:val="1"/>
        </w:numPr>
        <w:shd w:val="clear" w:color="auto" w:fill="FFFFFF"/>
        <w:spacing w:after="0" w:line="240" w:lineRule="auto"/>
        <w:ind w:left="600"/>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Nghị quyết 18-NQ/TW: Đổi mới, sắp xếp tổ chức bộ máy của hệ thống chính trị</w:t>
      </w:r>
    </w:p>
    <w:p w:rsidR="004C6D15" w:rsidRPr="004C6D15" w:rsidRDefault="004C6D15" w:rsidP="004C6D15">
      <w:pPr>
        <w:numPr>
          <w:ilvl w:val="0"/>
          <w:numId w:val="1"/>
        </w:numPr>
        <w:shd w:val="clear" w:color="auto" w:fill="FFFFFF"/>
        <w:spacing w:after="0" w:line="240" w:lineRule="auto"/>
        <w:ind w:left="600"/>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Nghị quyết 20-NQ/TW: Công tác bảo vệ, chăm sóc và nâng cao sức khỏe nhân dân trong tình hình mới</w:t>
      </w:r>
    </w:p>
    <w:p w:rsidR="004C6D15" w:rsidRPr="004C6D15" w:rsidRDefault="004C6D15" w:rsidP="004C6D15">
      <w:pPr>
        <w:numPr>
          <w:ilvl w:val="0"/>
          <w:numId w:val="1"/>
        </w:numPr>
        <w:shd w:val="clear" w:color="auto" w:fill="FFFFFF"/>
        <w:spacing w:after="0" w:line="240" w:lineRule="auto"/>
        <w:ind w:left="600"/>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Nghị quyết số 21-NQ/TW ngày 25/10/2017, Hội nghị lần thứ sáu Ban Chấp hành Trung ương Đảng khóa XII về công tác dân số trong tình hình mới</w:t>
      </w:r>
    </w:p>
    <w:p w:rsid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Qua học tập Nghị quyết TW6 khóa XII bản thân tôi tâm đắc nhất nội dung bàn về các vấn đề sau:</w:t>
      </w:r>
    </w:p>
    <w:p w:rsidR="00E54CB2" w:rsidRPr="004C6D15" w:rsidRDefault="00E54CB2" w:rsidP="00E54CB2">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bdr w:val="none" w:sz="0" w:space="0" w:color="auto" w:frame="1"/>
        </w:rPr>
        <w:t>1</w:t>
      </w:r>
      <w:r w:rsidRPr="004C6D15">
        <w:rPr>
          <w:rFonts w:ascii="Times New Roman" w:eastAsia="Times New Roman" w:hAnsi="Times New Roman" w:cs="Times New Roman"/>
          <w:b/>
          <w:bCs/>
          <w:sz w:val="28"/>
          <w:szCs w:val="28"/>
          <w:bdr w:val="none" w:sz="0" w:space="0" w:color="auto" w:frame="1"/>
        </w:rPr>
        <w:t>. Về phát triển khoa học và công nghệ phục vụ sự nghiệp công nghiệp hóa, hiện đại hóa trong điều kiện kinh tế thị trường định hướng xã hội chủ nghĩa và hội nhập quốc tế:</w:t>
      </w:r>
    </w:p>
    <w:p w:rsidR="00E54CB2" w:rsidRPr="004C6D15" w:rsidRDefault="00E54CB2" w:rsidP="00E54CB2">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lastRenderedPageBreak/>
        <w:t>Ban Chấp hành Trung ương đã thảo luận sôi nổi và cho nhiều ý kiến về Đề án "Đổi mới căn bản và toàn diện giáo dục và đào tạo đáp ứng yêu cầu công nghiệp hoá, hiện đại hoá trong điều kiện kinh tế thị trường định hướng xã hội chủ nghĩa và hội nhập quốc tế".</w:t>
      </w:r>
    </w:p>
    <w:p w:rsidR="00E54CB2" w:rsidRPr="004C6D15" w:rsidRDefault="00E54CB2" w:rsidP="00E54CB2">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Trung ương nhận thấy, sau 16 năm thực hiện Nghị quyết Trung ương 2 khoá VIII, trong điều kiện đất nước còn nhiều khó khăn, nguồn lực có hạn, với sự cố gắng, nỗ lực của toàn Đảng, toàn dân, đặc biệt là của đội ngũ nhà giáo, sự nghiệp giáo dục và đào tạo của nước ta đã thu được những kết quả, thành tựu rất có ý nghĩa trong việc thực hiện sứ mệnh nâng cao dân trí, đào tạo nhân lực và bồi dưỡng nhân tài.</w:t>
      </w:r>
    </w:p>
    <w:p w:rsidR="00E54CB2" w:rsidRPr="004C6D15" w:rsidRDefault="00E54CB2" w:rsidP="00E54CB2">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Tuy nhiên, đến nay giáo dục và đào tạo nước ta vẫn chưa thực sự trở thành quốc sách hàng đầu, động lực quan trọng nhất cho phát triển; thậm chí còn không ít hạn chế, yếu kém, nhất là về chất lượng giáo dục - đào tạo; công tác quản lý và cơ chế tạo nguồn lực và động lực cho phát triển.</w:t>
      </w:r>
    </w:p>
    <w:p w:rsidR="00E54CB2" w:rsidRPr="004C6D15" w:rsidRDefault="00E54CB2" w:rsidP="00E54CB2">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Để có thể cơ bản trở thành một nước công nghiệp theo hướng hiện đại vào năm 2020, nước ta đang đứng trước yêu cầu đổi mới mô hình tăng trưởng, cơ cấu lại nền kinh tế theo hướng nâng cao chất lượng, hiệu quả, sức cạnh tranh dựa nhiều hơn vào yếu tố năng suất tổng hợp (TFP) và kinh tế tri thức. Sự nghiệp đẩy mạnh công nghiệp hoá, hiện đại hoá trong thời đại toàn cầu hoá, phát triển nhanh chóng của khoa học - công nghệ đòi hỏi và cũng tạo điều kiện để nước ta đẩy mạnh toàn diện giáo dục và đào tạo, phát triển nguồn nhân lực có chất lượng, nhất là nguồn nhân lực chất lượng cao.</w:t>
      </w:r>
    </w:p>
    <w:p w:rsidR="00E54CB2" w:rsidRPr="004C6D15" w:rsidRDefault="00E54CB2" w:rsidP="00E54CB2">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Những kết quả, thành tựu đã đạt được về quy mô, nguồn nhân lực và cơ sở vật chất kỹ thuật hiện có cũng cho phép chúng ta chuyển sang giai đoạn phát triển mới, cao hơn về chất. Đó chính là lý do giải thích vì sao Đại hội XI của Đảng đề ra chủ trương phải đổi mới căn bản và toàn diện giáo dục và đào tạo.</w:t>
      </w:r>
    </w:p>
    <w:p w:rsidR="00E54CB2" w:rsidRPr="004C6D15" w:rsidRDefault="00E54CB2" w:rsidP="00E54CB2">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E54CB2" w:rsidRPr="004C6D15" w:rsidRDefault="00E54CB2" w:rsidP="00E54CB2">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Trung ương 6 khoá IX và các kết luận, quyết định của Bộ Chính trị, chỉ đạo triển khai thực hiện thật tốt Chiến lược phát triển giáo dục và đào tạo từ nay đến năm 2020 theo Kết luận của Hội nghị lần này.</w:t>
      </w:r>
    </w:p>
    <w:p w:rsidR="00E54CB2" w:rsidRPr="004C6D15" w:rsidRDefault="00E54CB2" w:rsidP="004C6D15">
      <w:pPr>
        <w:shd w:val="clear" w:color="auto" w:fill="FFFFFF"/>
        <w:spacing w:after="0" w:line="240" w:lineRule="auto"/>
        <w:jc w:val="both"/>
        <w:rPr>
          <w:rFonts w:ascii="Times New Roman" w:eastAsia="Times New Roman" w:hAnsi="Times New Roman" w:cs="Times New Roman"/>
          <w:sz w:val="28"/>
          <w:szCs w:val="28"/>
        </w:rPr>
      </w:pPr>
    </w:p>
    <w:p w:rsidR="004C6D15" w:rsidRPr="004C6D15" w:rsidRDefault="00E54CB2" w:rsidP="004C6D15">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bdr w:val="none" w:sz="0" w:space="0" w:color="auto" w:frame="1"/>
        </w:rPr>
        <w:t>2</w:t>
      </w:r>
      <w:bookmarkStart w:id="0" w:name="_GoBack"/>
      <w:bookmarkEnd w:id="0"/>
      <w:r w:rsidR="004C6D15" w:rsidRPr="004C6D15">
        <w:rPr>
          <w:rFonts w:ascii="Times New Roman" w:eastAsia="Times New Roman" w:hAnsi="Times New Roman" w:cs="Times New Roman"/>
          <w:b/>
          <w:bCs/>
          <w:sz w:val="28"/>
          <w:szCs w:val="28"/>
          <w:bdr w:val="none" w:sz="0" w:space="0" w:color="auto" w:frame="1"/>
        </w:rPr>
        <w:t>. Vấn đề về tiếp tục đổi mới, sắp xếp tổ chức bộ máy của hệ thống chính trị tinh gọn, hoạt động hiệu lực, hiệu quả</w:t>
      </w:r>
      <w:r w:rsidR="00493DF5">
        <w:rPr>
          <w:rFonts w:ascii="Times New Roman" w:eastAsia="Times New Roman" w:hAnsi="Times New Roman" w:cs="Times New Roman"/>
          <w:b/>
          <w:bCs/>
          <w:sz w:val="28"/>
          <w:szCs w:val="28"/>
          <w:bdr w:val="none" w:sz="0" w:space="0" w:color="auto" w:frame="1"/>
        </w:rPr>
        <w:t xml:space="preserve"> </w:t>
      </w:r>
      <w:r w:rsidR="004C6D15" w:rsidRPr="004C6D15">
        <w:rPr>
          <w:rFonts w:ascii="Times New Roman" w:eastAsia="Times New Roman" w:hAnsi="Times New Roman" w:cs="Times New Roman"/>
          <w:b/>
          <w:bCs/>
          <w:sz w:val="28"/>
          <w:szCs w:val="28"/>
          <w:bdr w:val="none" w:sz="0" w:space="0" w:color="auto" w:frame="1"/>
        </w:rPr>
        <w:t>của Nghị quyết 18-NQ/TW</w:t>
      </w:r>
      <w:r w:rsidR="004C6D15" w:rsidRPr="004C6D15">
        <w:rPr>
          <w:rFonts w:ascii="Times New Roman" w:eastAsia="Times New Roman" w:hAnsi="Times New Roman" w:cs="Times New Roman"/>
          <w:sz w:val="28"/>
          <w:szCs w:val="28"/>
        </w:rPr>
        <w:t>:</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xml:space="preserve">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w:t>
      </w:r>
      <w:r w:rsidRPr="004C6D15">
        <w:rPr>
          <w:rFonts w:ascii="Times New Roman" w:eastAsia="Times New Roman" w:hAnsi="Times New Roman" w:cs="Times New Roman"/>
          <w:sz w:val="28"/>
          <w:szCs w:val="28"/>
        </w:rPr>
        <w:lastRenderedPageBreak/>
        <w:t>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Hệ thống chính trị cơ bản ổn định, phù hợp với Cương lĩnh và Hiến pháp; bảo đảm vai trò lãnh đạo của Đảng, quản lý của Nhà nước, phát huy quyền làm chủ của nhân dân, góp phần quan trọng vào những thành tựu to lớn, có ý nghĩa lịch sử của công cuộc đổi mới, xây dựng và bảo vệ Tổ quốc.</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Chức năng, nhiệm vụ, quyền hạn, trách nhiệm, mối quan hệ công tác của cấp uỷ cấp tỉnh, cấp uỷ cấp huyện chưa cụ thể hoá đầy đủ; thiếu quy định khung quy chế làm việc của cấp uỷ các cấp. Năng lực quản lý, điều hành và hiệu lực, hiệu quả hoạt động của một số cơ quan nhà nước cả ở Trung ương và địa phương còn hạn chế. Sự phối hợp giữa các cấp, các ngành, các địa phương có lúc, có nơi thiếu chặt chẽ.</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Tổ chức bộ máy, phương thức hoạt động của Mặt trận Tổ quốc và các đoàn thể chính trị - xã hội chậm đổi mới, một số nhiệm vụ còn trùng lắp, vẫn còn tình trạng "hành chính hoá", "công chức hoá". Cơ cấu cán bộ, công chức, viên chức giữa các cấp và trong từng cơ quan chưa hợp lý; năng lực, trình độ của đội ngũ cán bộ chuyên trách cấp cơ sở còn hạn chế.</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b/>
          <w:bCs/>
          <w:sz w:val="28"/>
          <w:szCs w:val="28"/>
          <w:bdr w:val="none" w:sz="0" w:space="0" w:color="auto" w:frame="1"/>
        </w:rPr>
        <w:t>3. Đổi mới căn bản, toàn diện giáo dục và đào tạo, đáp ứng yêu cầu công nghiệp hóa, hiện đại hóa trong điều kiện kinh tế thị trường định hướng xã hội chủ nghĩa và hội nhập quốc tế:</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Ban Chấp hành Trung ương tiếp tục khẳng định, phát triển khoa học và công nghệ là quốc sách hàng đầu, là một động lực quan trọng trong sự nghiệp công nghiệp hoá, hiện đại hoá. Nhân lực khoa học và công nghệ là tài nguyên vô giá của đất nước; trí thức khoa học và công nghệ là nguồn lực đặc biệt quan trọng trong phát triển kinh tế tri thức.</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xml:space="preserve">- Đầu tư cho nhân lực khoa học và công nghệ, đãi ngộ người tài là đầu tư cho phát triển bền vững, trực tiếp nâng tầm trí tuệ và sức mạnh của dân tộc.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nước ta cơ bản trở thành nước công nghiệp theo hướng hiện đại vào năm 2020 và là nước công nghiệp hiện đại theo định hướng xã hội chủ nghĩa vào giữa thế kỷ 21. Sự lãnh đạo của Đảng, </w:t>
      </w:r>
      <w:r w:rsidRPr="004C6D15">
        <w:rPr>
          <w:rFonts w:ascii="Times New Roman" w:eastAsia="Times New Roman" w:hAnsi="Times New Roman" w:cs="Times New Roman"/>
          <w:sz w:val="28"/>
          <w:szCs w:val="28"/>
        </w:rPr>
        <w:lastRenderedPageBreak/>
        <w:t>năng lực quản lý của Nhà nước, sự tham gia chủ động, tích cực của mọi lực lượng xã hội và tài năng, tâm huyết của các nhà khoa học đóng vai trò quyết định thành công của sự nghiệp phát triển khoa học và công nghệ nước nhà. Ưu tiên và tập trung mọi nguồn lực cho phát triển khoa học và công nghệ.</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Nhà nước có trách nhiệm đầu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 doanh nghiệp và các đơn vị dịch vụ công là trung tâm của đổi mới, ứng dụng và chuyển giao công nghệ, là nguồn cầu quan trọng nhất của thị trường khoa học và công nghệ.</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Trung ương yêu cầu phải đổi mới, nâng cao nhận thức của các cấp uỷ đảng và chính quyền về vai trò của khoa học và công nghệ, coi phát huy ứng dụng và phát triển khoa học - công nghệ là một bộ phận không thể thiếu của quy hoạch, kế hoạch phát triển ngành và địa phương. Nhà nước có chính sách, cơ chế đặc biệt trọng dụng và đãi ngộ đối với cán bộ khoa học đầu ngành; cán bộ được giao chủ trì nhiệm vụ quốc gia; cán bộ trẻ tài năng.</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Nam định cư ở nước ngoài và người nước ngoài tham gia các dự án khoa học - công nghệ của Việt Nam.</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Trong đó, đổi mới công tác quản lý nhà nước, đổi mới tổ chức, hoạt động và cơ chế, chính sách là khâu đột phá. Tập trung ưu tiên tháo gỡ các vướng mắc trong công tác kế hoạch, đầu tư, tài chính, đặc biệt là cơ chế cấp phát, thanh quyết toán kinh phí cho các hoạt động khoa học và công nghệ.</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Liên quan đến chuyên đề:“Đổi mới căn bản, toàn diện giáo dục và đào tạo, đáp ứng yêu cầu công nghiệp hóa, hiện đại hóa trong điều kiện kinh tế thị trường định hướng xã hội chủ nghĩa và hội nhập quốc tế”.</w:t>
      </w:r>
    </w:p>
    <w:p w:rsid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Đây là sự nghiệp của toàn Đảng, Nhà nước và toàn dân để nâng cao dân trí và bồi dưỡng nhân tài xác định nhiệm vụ trọng tâm là phải ưu tiên nâng cao chất lượng đội ngũ giáo viên, giáo án, giáo trình, nâng cao ý thức học tập của học sinh bên cạnh việc đẩy mạnh kiên cố hóa trường lớp học. Trước hết là các sở ngành liên quan tập trung hoàn thành quy hoạch nguồn nhân lực của tỉnh, có kế hoạch phân luồng đào tạo, tham mưu xây dựng trường đại học đa ngành, trường đào tạo nghề đáp ứng nhu cầu phát triển của tỉnh nhà.</w:t>
      </w:r>
    </w:p>
    <w:p w:rsidR="0038713A" w:rsidRPr="004C6D15" w:rsidRDefault="0038713A" w:rsidP="004C6D15">
      <w:pPr>
        <w:shd w:val="clear" w:color="auto" w:fill="FFFFFF"/>
        <w:spacing w:after="0" w:line="240" w:lineRule="auto"/>
        <w:jc w:val="both"/>
        <w:rPr>
          <w:rFonts w:ascii="Times New Roman" w:eastAsia="Times New Roman" w:hAnsi="Times New Roman" w:cs="Times New Roman"/>
          <w:sz w:val="28"/>
          <w:szCs w:val="28"/>
        </w:rPr>
      </w:pPr>
    </w:p>
    <w:p w:rsidR="004C6D15" w:rsidRPr="004C6D15" w:rsidRDefault="0038713A" w:rsidP="004C6D15">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bdr w:val="none" w:sz="0" w:space="0" w:color="auto" w:frame="1"/>
        </w:rPr>
        <w:t>Câu 2/</w:t>
      </w:r>
      <w:r w:rsidR="004C6D15" w:rsidRPr="004C6D15">
        <w:rPr>
          <w:rFonts w:ascii="Times New Roman" w:eastAsia="Times New Roman" w:hAnsi="Times New Roman" w:cs="Times New Roman"/>
          <w:b/>
          <w:bCs/>
          <w:sz w:val="28"/>
          <w:szCs w:val="28"/>
          <w:bdr w:val="none" w:sz="0" w:space="0" w:color="auto" w:frame="1"/>
        </w:rPr>
        <w:t xml:space="preserve"> Các giải pháp nhằm thực hiện có hiệu quả Nghị quyết ở đơn vị công tác:</w:t>
      </w:r>
    </w:p>
    <w:p w:rsidR="004C6D15" w:rsidRPr="004C6D15" w:rsidRDefault="00493DF5" w:rsidP="004C6D15">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Là giảng</w:t>
      </w:r>
      <w:r w:rsidR="004C6D15" w:rsidRPr="004C6D15">
        <w:rPr>
          <w:rFonts w:ascii="Times New Roman" w:eastAsia="Times New Roman" w:hAnsi="Times New Roman" w:cs="Times New Roman"/>
          <w:sz w:val="28"/>
          <w:szCs w:val="28"/>
        </w:rPr>
        <w:t xml:space="preserve"> viên, tôi ý thức và quan tâm đến từng vấn đề mà nghị quyết 18-NQ/TW đã đề ra. Bản thân cần tuyên truyền sâu rộng trong quần chúng nhân, </w:t>
      </w:r>
      <w:r>
        <w:rPr>
          <w:rFonts w:ascii="Times New Roman" w:eastAsia="Times New Roman" w:hAnsi="Times New Roman" w:cs="Times New Roman"/>
          <w:sz w:val="28"/>
          <w:szCs w:val="28"/>
        </w:rPr>
        <w:t xml:space="preserve">giảng viên, </w:t>
      </w:r>
      <w:r w:rsidR="004C6D15" w:rsidRPr="004C6D15">
        <w:rPr>
          <w:rFonts w:ascii="Times New Roman" w:eastAsia="Times New Roman" w:hAnsi="Times New Roman" w:cs="Times New Roman"/>
          <w:sz w:val="28"/>
          <w:szCs w:val="28"/>
        </w:rPr>
        <w:t>giáo viên và học sinh những vấn đề cấp thiết mà Nghị quyết đã nêu. Bên cạnh đó, tôi cũng cần xác định rõ h</w:t>
      </w:r>
      <w:r>
        <w:rPr>
          <w:rFonts w:ascii="Times New Roman" w:eastAsia="Times New Roman" w:hAnsi="Times New Roman" w:cs="Times New Roman"/>
          <w:sz w:val="28"/>
          <w:szCs w:val="28"/>
        </w:rPr>
        <w:t>ơn trách nhiệm của mình sao cho</w:t>
      </w:r>
      <w:r w:rsidR="004C6D15" w:rsidRPr="004C6D15">
        <w:rPr>
          <w:rFonts w:ascii="Times New Roman" w:eastAsia="Times New Roman" w:hAnsi="Times New Roman" w:cs="Times New Roman"/>
          <w:sz w:val="28"/>
          <w:szCs w:val="28"/>
        </w:rPr>
        <w:t xml:space="preserve"> hoạt động hiệu </w:t>
      </w:r>
      <w:r w:rsidR="0043621F">
        <w:rPr>
          <w:rFonts w:ascii="Times New Roman" w:eastAsia="Times New Roman" w:hAnsi="Times New Roman" w:cs="Times New Roman"/>
          <w:sz w:val="28"/>
          <w:szCs w:val="28"/>
        </w:rPr>
        <w:t>quả bằng những hành động cụ thể sau:</w:t>
      </w:r>
    </w:p>
    <w:p w:rsidR="00E54CB2" w:rsidRPr="004C6D15" w:rsidRDefault="00E54CB2" w:rsidP="00E54CB2">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w:t>
      </w:r>
      <w:r w:rsidRPr="004C6D15">
        <w:rPr>
          <w:rFonts w:ascii="Times New Roman" w:eastAsia="Times New Roman" w:hAnsi="Times New Roman" w:cs="Times New Roman"/>
          <w:sz w:val="28"/>
          <w:szCs w:val="28"/>
        </w:rPr>
        <w:t>ác định được trách nhiệm và nhiệm vụ của mình, luôn phấn đấu ho</w:t>
      </w:r>
      <w:r>
        <w:rPr>
          <w:rFonts w:ascii="Times New Roman" w:eastAsia="Times New Roman" w:hAnsi="Times New Roman" w:cs="Times New Roman"/>
          <w:sz w:val="28"/>
          <w:szCs w:val="28"/>
        </w:rPr>
        <w:t>àn thành tốt nhiệm vụ được giao.</w:t>
      </w:r>
    </w:p>
    <w:p w:rsid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xml:space="preserve">- </w:t>
      </w:r>
      <w:r w:rsidR="0043621F">
        <w:rPr>
          <w:rFonts w:ascii="Times New Roman" w:eastAsia="Times New Roman" w:hAnsi="Times New Roman" w:cs="Times New Roman"/>
          <w:sz w:val="28"/>
          <w:szCs w:val="28"/>
        </w:rPr>
        <w:t>Luôn c</w:t>
      </w:r>
      <w:r w:rsidRPr="004C6D15">
        <w:rPr>
          <w:rFonts w:ascii="Times New Roman" w:eastAsia="Times New Roman" w:hAnsi="Times New Roman" w:cs="Times New Roman"/>
          <w:sz w:val="28"/>
          <w:szCs w:val="28"/>
        </w:rPr>
        <w:t>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w:t>
      </w:r>
      <w:r w:rsidR="0038713A">
        <w:rPr>
          <w:rFonts w:ascii="Times New Roman" w:eastAsia="Times New Roman" w:hAnsi="Times New Roman" w:cs="Times New Roman"/>
          <w:sz w:val="28"/>
          <w:szCs w:val="28"/>
        </w:rPr>
        <w:t xml:space="preserve"> đơn vị.</w:t>
      </w:r>
    </w:p>
    <w:p w:rsid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xml:space="preserve">- </w:t>
      </w:r>
      <w:r w:rsidR="0043621F">
        <w:rPr>
          <w:rFonts w:ascii="Times New Roman" w:eastAsia="Times New Roman" w:hAnsi="Times New Roman" w:cs="Times New Roman"/>
          <w:sz w:val="28"/>
          <w:szCs w:val="28"/>
        </w:rPr>
        <w:t>Tìm tòi n</w:t>
      </w:r>
      <w:r w:rsidRPr="004C6D15">
        <w:rPr>
          <w:rFonts w:ascii="Times New Roman" w:eastAsia="Times New Roman" w:hAnsi="Times New Roman" w:cs="Times New Roman"/>
          <w:sz w:val="28"/>
          <w:szCs w:val="28"/>
        </w:rPr>
        <w:t>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w:t>
      </w:r>
      <w:r w:rsidR="0038713A">
        <w:rPr>
          <w:rFonts w:ascii="Times New Roman" w:eastAsia="Times New Roman" w:hAnsi="Times New Roman" w:cs="Times New Roman"/>
          <w:sz w:val="28"/>
          <w:szCs w:val="28"/>
        </w:rPr>
        <w:t>ẩm chất của nhà giáo.</w:t>
      </w:r>
    </w:p>
    <w:p w:rsidR="0038713A" w:rsidRDefault="0038713A" w:rsidP="0038713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Cố gắng</w:t>
      </w:r>
      <w:r w:rsidRPr="004C6D15">
        <w:rPr>
          <w:rFonts w:ascii="Times New Roman" w:eastAsia="Times New Roman" w:hAnsi="Times New Roman" w:cs="Times New Roman"/>
          <w:sz w:val="28"/>
          <w:szCs w:val="28"/>
        </w:rPr>
        <w:t xml:space="preserve">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w:t>
      </w:r>
      <w:r>
        <w:rPr>
          <w:rFonts w:ascii="Times New Roman" w:eastAsia="Times New Roman" w:hAnsi="Times New Roman" w:cs="Times New Roman"/>
          <w:sz w:val="28"/>
          <w:szCs w:val="28"/>
        </w:rPr>
        <w:t>ại đơn vị.</w:t>
      </w:r>
    </w:p>
    <w:p w:rsidR="00E54CB2" w:rsidRDefault="00E54CB2" w:rsidP="00E54CB2">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w:t>
      </w:r>
      <w:r w:rsidRPr="004C6D15">
        <w:rPr>
          <w:rFonts w:ascii="Times New Roman" w:eastAsia="Times New Roman" w:hAnsi="Times New Roman" w:cs="Times New Roman"/>
          <w:sz w:val="28"/>
          <w:szCs w:val="28"/>
        </w:rPr>
        <w:t>ôi luôn luôn giữ vững quan điểm, lập trường tư tưởng vững vàng, kiên định mục tiêu chủ nghĩa Mác-Lênin và tư tưởng Hồ Chí Minh. Học tập và nghiên cứu các chuyên đề v</w:t>
      </w:r>
      <w:r>
        <w:rPr>
          <w:rFonts w:ascii="Times New Roman" w:eastAsia="Times New Roman" w:hAnsi="Times New Roman" w:cs="Times New Roman"/>
          <w:sz w:val="28"/>
          <w:szCs w:val="28"/>
        </w:rPr>
        <w:t>ề tấm gương đạo đức Hồ Chí Minh.</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xml:space="preserve">- </w:t>
      </w:r>
      <w:r w:rsidR="0043621F">
        <w:rPr>
          <w:rFonts w:ascii="Times New Roman" w:eastAsia="Times New Roman" w:hAnsi="Times New Roman" w:cs="Times New Roman"/>
          <w:sz w:val="28"/>
          <w:szCs w:val="28"/>
        </w:rPr>
        <w:t>Học hỏi nâng cao</w:t>
      </w:r>
      <w:r w:rsidRPr="004C6D15">
        <w:rPr>
          <w:rFonts w:ascii="Times New Roman" w:eastAsia="Times New Roman" w:hAnsi="Times New Roman" w:cs="Times New Roman"/>
          <w:sz w:val="28"/>
          <w:szCs w:val="28"/>
        </w:rPr>
        <w:t xml:space="preserve">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Cố gắng phấn đấu trau dồi chuyên môn để có kiến thức chuyên môn sâu rộng, có trình độ sư phạm lành nghề, biết ứng sử tinh tế, biết sử dụng các công nghệ tin vào dạy học, biết định hướng phát triển của học sinh theo mục tiêu giáo dục nhưng cũng đảm bảo được sự tự do của học sinh trong hoạt động nhận thức, là tấm gương cho học sinh noi theo.</w:t>
      </w:r>
    </w:p>
    <w:p w:rsidR="0043621F" w:rsidRDefault="0043621F" w:rsidP="0043621F">
      <w:pPr>
        <w:shd w:val="clear" w:color="auto" w:fill="FFFFFF"/>
        <w:spacing w:after="0" w:line="240" w:lineRule="auto"/>
        <w:jc w:val="right"/>
        <w:rPr>
          <w:rFonts w:ascii="Times New Roman" w:eastAsia="Times New Roman" w:hAnsi="Times New Roman" w:cs="Times New Roman"/>
          <w:b/>
          <w:bCs/>
          <w:sz w:val="28"/>
          <w:szCs w:val="28"/>
          <w:bdr w:val="none" w:sz="0" w:space="0" w:color="auto" w:frame="1"/>
        </w:rPr>
      </w:pPr>
    </w:p>
    <w:p w:rsidR="004C6D15" w:rsidRPr="004C6D15" w:rsidRDefault="004C6D15" w:rsidP="0043621F">
      <w:pPr>
        <w:shd w:val="clear" w:color="auto" w:fill="FFFFFF"/>
        <w:spacing w:after="0" w:line="240" w:lineRule="auto"/>
        <w:jc w:val="right"/>
        <w:rPr>
          <w:rFonts w:ascii="Times New Roman" w:eastAsia="Times New Roman" w:hAnsi="Times New Roman" w:cs="Times New Roman"/>
          <w:sz w:val="28"/>
          <w:szCs w:val="28"/>
        </w:rPr>
      </w:pPr>
      <w:r w:rsidRPr="004C6D15">
        <w:rPr>
          <w:rFonts w:ascii="Times New Roman" w:eastAsia="Times New Roman" w:hAnsi="Times New Roman" w:cs="Times New Roman"/>
          <w:b/>
          <w:bCs/>
          <w:sz w:val="28"/>
          <w:szCs w:val="28"/>
          <w:bdr w:val="none" w:sz="0" w:space="0" w:color="auto" w:frame="1"/>
        </w:rPr>
        <w:t>Người viết bài thu hoạch</w:t>
      </w:r>
    </w:p>
    <w:p w:rsidR="004C6D15" w:rsidRPr="004C6D15" w:rsidRDefault="004C6D15" w:rsidP="004C6D15">
      <w:pPr>
        <w:shd w:val="clear" w:color="auto" w:fill="FFFFFF"/>
        <w:spacing w:after="0" w:line="240" w:lineRule="auto"/>
        <w:jc w:val="both"/>
        <w:rPr>
          <w:rFonts w:ascii="Times New Roman" w:eastAsia="Times New Roman" w:hAnsi="Times New Roman" w:cs="Times New Roman"/>
          <w:sz w:val="28"/>
          <w:szCs w:val="28"/>
        </w:rPr>
      </w:pPr>
      <w:r w:rsidRPr="004C6D15">
        <w:rPr>
          <w:rFonts w:ascii="Times New Roman" w:eastAsia="Times New Roman" w:hAnsi="Times New Roman" w:cs="Times New Roman"/>
          <w:sz w:val="28"/>
          <w:szCs w:val="28"/>
        </w:rPr>
        <w:t> </w:t>
      </w:r>
    </w:p>
    <w:p w:rsidR="0043621F" w:rsidRDefault="0043621F" w:rsidP="004C6D15">
      <w:pPr>
        <w:shd w:val="clear" w:color="auto" w:fill="FFFFFF"/>
        <w:spacing w:after="0" w:line="240" w:lineRule="auto"/>
        <w:jc w:val="both"/>
        <w:rPr>
          <w:rFonts w:ascii="Times New Roman" w:eastAsia="Times New Roman" w:hAnsi="Times New Roman" w:cs="Times New Roman"/>
          <w:b/>
          <w:bCs/>
          <w:sz w:val="28"/>
          <w:szCs w:val="28"/>
          <w:bdr w:val="none" w:sz="0" w:space="0" w:color="auto" w:frame="1"/>
        </w:rPr>
      </w:pPr>
    </w:p>
    <w:p w:rsidR="0043621F" w:rsidRDefault="0043621F" w:rsidP="004C6D15">
      <w:pPr>
        <w:shd w:val="clear" w:color="auto" w:fill="FFFFFF"/>
        <w:spacing w:after="0" w:line="240" w:lineRule="auto"/>
        <w:jc w:val="both"/>
        <w:rPr>
          <w:rFonts w:ascii="Times New Roman" w:eastAsia="Times New Roman" w:hAnsi="Times New Roman" w:cs="Times New Roman"/>
          <w:b/>
          <w:bCs/>
          <w:sz w:val="28"/>
          <w:szCs w:val="28"/>
          <w:bdr w:val="none" w:sz="0" w:space="0" w:color="auto" w:frame="1"/>
        </w:rPr>
      </w:pPr>
    </w:p>
    <w:p w:rsidR="0043621F" w:rsidRDefault="0043621F" w:rsidP="004C6D15">
      <w:pPr>
        <w:shd w:val="clear" w:color="auto" w:fill="FFFFFF"/>
        <w:spacing w:after="0" w:line="240" w:lineRule="auto"/>
        <w:jc w:val="both"/>
        <w:rPr>
          <w:rFonts w:ascii="Times New Roman" w:eastAsia="Times New Roman" w:hAnsi="Times New Roman" w:cs="Times New Roman"/>
          <w:b/>
          <w:bCs/>
          <w:sz w:val="28"/>
          <w:szCs w:val="28"/>
          <w:bdr w:val="none" w:sz="0" w:space="0" w:color="auto" w:frame="1"/>
        </w:rPr>
      </w:pPr>
    </w:p>
    <w:p w:rsidR="0043621F" w:rsidRDefault="0043621F" w:rsidP="004C6D15">
      <w:pPr>
        <w:shd w:val="clear" w:color="auto" w:fill="FFFFFF"/>
        <w:spacing w:after="0" w:line="240" w:lineRule="auto"/>
        <w:jc w:val="both"/>
        <w:rPr>
          <w:rFonts w:ascii="Times New Roman" w:eastAsia="Times New Roman" w:hAnsi="Times New Roman" w:cs="Times New Roman"/>
          <w:b/>
          <w:bCs/>
          <w:sz w:val="28"/>
          <w:szCs w:val="28"/>
          <w:bdr w:val="none" w:sz="0" w:space="0" w:color="auto" w:frame="1"/>
        </w:rPr>
      </w:pPr>
    </w:p>
    <w:p w:rsidR="004C6D15" w:rsidRPr="004C6D15" w:rsidRDefault="004C6D15" w:rsidP="0043621F">
      <w:pPr>
        <w:shd w:val="clear" w:color="auto" w:fill="FFFFFF"/>
        <w:spacing w:after="0" w:line="240" w:lineRule="auto"/>
        <w:jc w:val="right"/>
        <w:rPr>
          <w:rFonts w:ascii="Times New Roman" w:eastAsia="Times New Roman" w:hAnsi="Times New Roman" w:cs="Times New Roman"/>
          <w:sz w:val="28"/>
          <w:szCs w:val="28"/>
        </w:rPr>
      </w:pPr>
    </w:p>
    <w:p w:rsidR="002F3CD2" w:rsidRPr="004C6D15" w:rsidRDefault="008909CF">
      <w:pPr>
        <w:rPr>
          <w:rFonts w:ascii="Times New Roman" w:hAnsi="Times New Roman" w:cs="Times New Roman"/>
          <w:sz w:val="28"/>
          <w:szCs w:val="28"/>
        </w:rPr>
      </w:pPr>
    </w:p>
    <w:sectPr w:rsidR="002F3CD2" w:rsidRPr="004C6D15" w:rsidSect="004C6D15">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5202A2"/>
    <w:multiLevelType w:val="multilevel"/>
    <w:tmpl w:val="676A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D15"/>
    <w:rsid w:val="001912C2"/>
    <w:rsid w:val="0038713A"/>
    <w:rsid w:val="0043621F"/>
    <w:rsid w:val="00493DF5"/>
    <w:rsid w:val="004C6D15"/>
    <w:rsid w:val="0056137B"/>
    <w:rsid w:val="008909CF"/>
    <w:rsid w:val="00E54CB2"/>
    <w:rsid w:val="00F85C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7723E2-A70B-4130-99A4-FDB703056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6D1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C6D15"/>
    <w:rPr>
      <w:b/>
      <w:bCs/>
    </w:rPr>
  </w:style>
  <w:style w:type="character" w:styleId="Emphasis">
    <w:name w:val="Emphasis"/>
    <w:basedOn w:val="DefaultParagraphFont"/>
    <w:uiPriority w:val="20"/>
    <w:qFormat/>
    <w:rsid w:val="004C6D15"/>
    <w:rPr>
      <w:i/>
      <w:iCs/>
    </w:rPr>
  </w:style>
  <w:style w:type="character" w:customStyle="1" w:styleId="apple-converted-space">
    <w:name w:val="apple-converted-space"/>
    <w:basedOn w:val="DefaultParagraphFont"/>
    <w:rsid w:val="004C6D15"/>
  </w:style>
  <w:style w:type="paragraph" w:styleId="BalloonText">
    <w:name w:val="Balloon Text"/>
    <w:basedOn w:val="Normal"/>
    <w:link w:val="BalloonTextChar"/>
    <w:uiPriority w:val="99"/>
    <w:semiHidden/>
    <w:unhideWhenUsed/>
    <w:rsid w:val="003871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71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316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5</Pages>
  <Words>2071</Words>
  <Characters>11810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Ngọc Quỳnh Nguyễn</dc:creator>
  <cp:keywords/>
  <dc:description/>
  <cp:lastModifiedBy>Ngọc Quỳnh Nguyễn</cp:lastModifiedBy>
  <cp:revision>1</cp:revision>
  <cp:lastPrinted>2018-02-28T03:39:00Z</cp:lastPrinted>
  <dcterms:created xsi:type="dcterms:W3CDTF">2018-02-28T03:14:00Z</dcterms:created>
  <dcterms:modified xsi:type="dcterms:W3CDTF">2018-02-28T03:41:00Z</dcterms:modified>
</cp:coreProperties>
</file>